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8A" w:rsidRPr="00DC268A" w:rsidRDefault="00DC268A" w:rsidP="00DC268A">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DC268A">
        <w:rPr>
          <w:rFonts w:ascii="Times New Roman" w:eastAsia="Times New Roman" w:hAnsi="Times New Roman" w:cs="Times New Roman"/>
          <w:b/>
          <w:bCs/>
          <w:kern w:val="36"/>
          <w:sz w:val="48"/>
          <w:szCs w:val="48"/>
          <w:lang w:eastAsia="pt-BR"/>
        </w:rPr>
        <w:t xml:space="preserve">Novo modelo de financiamento do SUS garante eficiência no uso de recursos </w:t>
      </w: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i/>
          <w:iCs/>
          <w:sz w:val="24"/>
          <w:szCs w:val="24"/>
          <w:lang w:eastAsia="pt-BR"/>
        </w:rPr>
        <w:t>A partir de janeiro de 2018, o Ministério da Saúde passa a adotar novo formato de transferência de verbas federais.</w:t>
      </w: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sz w:val="24"/>
          <w:szCs w:val="24"/>
          <w:lang w:eastAsia="pt-BR"/>
        </w:rPr>
        <w:t>A proposta unifica os recursos e fortalece a execução das ações em saúde em todo país, além de garantir o melhor acesso ao Sistema Único de Saúde (SUS). Atualmente os repasses da saúde são realizados por meio de seis blocos de financiamento temáticos.  Agora, os repasses serão feitos em duas categorias: custeio de ação e serviços públicos de saúde e o bloco de investimento.</w:t>
      </w: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sz w:val="24"/>
          <w:szCs w:val="24"/>
          <w:lang w:eastAsia="pt-BR"/>
        </w:rPr>
        <w:t xml:space="preserve">Para o ministro da Saúde, Ricardo Barros, a medida diminui a burocracia e evita que recursos fiquem parados nas contas dos municípios. </w:t>
      </w:r>
      <w:r w:rsidRPr="00DC268A">
        <w:rPr>
          <w:rFonts w:ascii="Times New Roman" w:eastAsia="Times New Roman" w:hAnsi="Times New Roman" w:cs="Times New Roman"/>
          <w:b/>
          <w:sz w:val="24"/>
          <w:szCs w:val="24"/>
          <w:lang w:eastAsia="pt-BR"/>
        </w:rPr>
        <w:t>“Estamos estabelecendo um modelo de repasse onde passaremos recursos apenas para custeio e investimento. Essa ação vai permitir mais flexibilidade ao gestor na aplicação do recurso durante o ano.</w:t>
      </w:r>
      <w:r w:rsidRPr="00DC268A">
        <w:rPr>
          <w:rFonts w:ascii="Times New Roman" w:eastAsia="Times New Roman" w:hAnsi="Times New Roman" w:cs="Times New Roman"/>
          <w:sz w:val="24"/>
          <w:szCs w:val="24"/>
          <w:lang w:eastAsia="pt-BR"/>
        </w:rPr>
        <w:t xml:space="preserve"> Com isso, vamos simplificar a prestação de contas, </w:t>
      </w:r>
      <w:proofErr w:type="gramStart"/>
      <w:r w:rsidRPr="00DC268A">
        <w:rPr>
          <w:rFonts w:ascii="Times New Roman" w:eastAsia="Times New Roman" w:hAnsi="Times New Roman" w:cs="Times New Roman"/>
          <w:sz w:val="24"/>
          <w:szCs w:val="24"/>
          <w:lang w:eastAsia="pt-BR"/>
        </w:rPr>
        <w:t>diminuir</w:t>
      </w:r>
      <w:proofErr w:type="gramEnd"/>
      <w:r w:rsidRPr="00DC268A">
        <w:rPr>
          <w:rFonts w:ascii="Times New Roman" w:eastAsia="Times New Roman" w:hAnsi="Times New Roman" w:cs="Times New Roman"/>
          <w:sz w:val="24"/>
          <w:szCs w:val="24"/>
          <w:lang w:eastAsia="pt-BR"/>
        </w:rPr>
        <w:t xml:space="preserve"> a burocracia e dá autonomia ao município e ao conselho municipal de saúde”, afirmou o ministro.</w:t>
      </w: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sz w:val="24"/>
          <w:szCs w:val="24"/>
          <w:lang w:eastAsia="pt-BR"/>
        </w:rPr>
        <w:t>O novo modelo vai permitir mais eficiência no controle e o monitoramento do cumprimento da execução dos recursos destinados às ações em saúde em todo o Brasil. Mais de 1.200 artigos regulamentavam a transferência de recursos. Com esse modelo, em 2016, mais de R$ 5,7 bilhões acabaram parados nas contas correntes de municípios, estados e o Distrito Federal. Para 2017, a previsão é que cerca R$ 7 bilhões fiquem na mesma situação.</w:t>
      </w:r>
    </w:p>
    <w:p w:rsidR="00DC268A" w:rsidRPr="00DC268A" w:rsidRDefault="00DC268A" w:rsidP="00DC268A">
      <w:pPr>
        <w:spacing w:after="100"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sz w:val="24"/>
          <w:szCs w:val="24"/>
          <w:lang w:eastAsia="pt-BR"/>
        </w:rPr>
        <w:t xml:space="preserve">Itens relacionados </w:t>
      </w: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sz w:val="24"/>
          <w:szCs w:val="24"/>
          <w:lang w:eastAsia="pt-BR"/>
        </w:rPr>
        <w:t xml:space="preserve">Ricardo Barros chamou atenção para o fato de R$ 7 bilhões de recursos estejam depositados em contas especificas para ações em que os municípios não </w:t>
      </w:r>
      <w:proofErr w:type="gramStart"/>
      <w:r w:rsidRPr="00DC268A">
        <w:rPr>
          <w:rFonts w:ascii="Times New Roman" w:eastAsia="Times New Roman" w:hAnsi="Times New Roman" w:cs="Times New Roman"/>
          <w:sz w:val="24"/>
          <w:szCs w:val="24"/>
          <w:lang w:eastAsia="pt-BR"/>
        </w:rPr>
        <w:t>tem</w:t>
      </w:r>
      <w:proofErr w:type="gramEnd"/>
      <w:r w:rsidRPr="00DC268A">
        <w:rPr>
          <w:rFonts w:ascii="Times New Roman" w:eastAsia="Times New Roman" w:hAnsi="Times New Roman" w:cs="Times New Roman"/>
          <w:sz w:val="24"/>
          <w:szCs w:val="24"/>
          <w:lang w:eastAsia="pt-BR"/>
        </w:rPr>
        <w:t xml:space="preserve"> interesse em fazer ou que não cabe aquele tipo de ação. “Isso prova que tem dinheiro parado, enquanto muitas áreas estão com falta de recursos. É uma contradição burocrática que precisava ser eliminada”, reforçou o ministro. </w:t>
      </w:r>
      <w:r w:rsidRPr="00DC268A">
        <w:rPr>
          <w:rFonts w:ascii="Times New Roman" w:eastAsia="Times New Roman" w:hAnsi="Times New Roman" w:cs="Times New Roman"/>
          <w:b/>
          <w:sz w:val="24"/>
          <w:szCs w:val="24"/>
          <w:lang w:eastAsia="pt-BR"/>
        </w:rPr>
        <w:t>Na prática, os gestores estaduais e municipais passam a ter mais autonomia, porém com mais responsabilidade na execução dos recursos para saúde</w:t>
      </w:r>
      <w:r w:rsidRPr="00DC268A">
        <w:rPr>
          <w:rFonts w:ascii="Times New Roman" w:eastAsia="Times New Roman" w:hAnsi="Times New Roman" w:cs="Times New Roman"/>
          <w:sz w:val="24"/>
          <w:szCs w:val="24"/>
          <w:lang w:eastAsia="pt-BR"/>
        </w:rPr>
        <w:t>. A aplicação da verba fica interligada ao plano de saúde local, respeitando o cumprimento do orçamento federal, como o financiamento da atenção básica, vigilância em saúde e assistência farmacêutica.</w:t>
      </w:r>
    </w:p>
    <w:p w:rsid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b/>
          <w:bCs/>
          <w:sz w:val="24"/>
          <w:szCs w:val="24"/>
          <w:lang w:eastAsia="pt-BR"/>
        </w:rPr>
        <w:t>PRESTAÇÃO DE CONTAS</w:t>
      </w:r>
      <w:r w:rsidRPr="00DC268A">
        <w:rPr>
          <w:rFonts w:ascii="Times New Roman" w:eastAsia="Times New Roman" w:hAnsi="Times New Roman" w:cs="Times New Roman"/>
          <w:sz w:val="24"/>
          <w:szCs w:val="24"/>
          <w:lang w:eastAsia="pt-BR"/>
        </w:rPr>
        <w:t xml:space="preserve"> - A transferência de recursos será realizada em conta financeira única e específica para cada uma das categorias econômicas. O novo formato possibilita ao gestor mais agilidade e eficiência na destinação dos recursos disponíveis, com base na necessidade e realidade local. Com conta única, os gestores vão poder fazer remanejamento das verbas, ou seja, os recursos financeiros de cada bloco de financiamento poderão ser utilizados na execução de quaisquer ações e serviços públicos de saúde associados ao mesmo bloco.</w:t>
      </w:r>
    </w:p>
    <w:p w:rsidR="007B6800" w:rsidRDefault="007B6800"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7B6800" w:rsidRPr="00DC268A" w:rsidRDefault="007B6800"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sz w:val="24"/>
          <w:szCs w:val="24"/>
          <w:lang w:eastAsia="pt-BR"/>
        </w:rPr>
        <w:t xml:space="preserve">No entanto, o gestor, ao final do exercício financeiro, </w:t>
      </w:r>
      <w:r w:rsidRPr="00DC268A">
        <w:rPr>
          <w:rFonts w:ascii="Times New Roman" w:eastAsia="Times New Roman" w:hAnsi="Times New Roman" w:cs="Times New Roman"/>
          <w:b/>
          <w:sz w:val="24"/>
          <w:szCs w:val="24"/>
          <w:lang w:eastAsia="pt-BR"/>
        </w:rPr>
        <w:t>deve prestar conta à União, respeitando os compromissos assumidos no Plano de Saúde e orçamento federal</w:t>
      </w:r>
      <w:r w:rsidRPr="00DC268A">
        <w:rPr>
          <w:rFonts w:ascii="Times New Roman" w:eastAsia="Times New Roman" w:hAnsi="Times New Roman" w:cs="Times New Roman"/>
          <w:sz w:val="24"/>
          <w:szCs w:val="24"/>
          <w:lang w:eastAsia="pt-BR"/>
        </w:rPr>
        <w:t>. Caso o gestor não cumpra a execução orçamentária em todas as áreas de cobertura da saúde, o Ministério da Saúde tem autonomia para bloquear os repasses da União.</w:t>
      </w: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b/>
          <w:bCs/>
          <w:sz w:val="24"/>
          <w:szCs w:val="24"/>
          <w:lang w:eastAsia="pt-BR"/>
        </w:rPr>
        <w:t xml:space="preserve">MONITORAMENTO ONLINE – </w:t>
      </w:r>
      <w:r w:rsidRPr="00DC268A">
        <w:rPr>
          <w:rFonts w:ascii="Times New Roman" w:eastAsia="Times New Roman" w:hAnsi="Times New Roman" w:cs="Times New Roman"/>
          <w:sz w:val="24"/>
          <w:szCs w:val="24"/>
          <w:lang w:eastAsia="pt-BR"/>
        </w:rPr>
        <w:t>O Ministério da Saúde vai monitorar a aplicação</w:t>
      </w:r>
      <w:r w:rsidRPr="00DC268A">
        <w:rPr>
          <w:rFonts w:ascii="Times New Roman" w:eastAsia="Times New Roman" w:hAnsi="Times New Roman" w:cs="Times New Roman"/>
          <w:b/>
          <w:bCs/>
          <w:sz w:val="24"/>
          <w:szCs w:val="24"/>
          <w:lang w:eastAsia="pt-BR"/>
        </w:rPr>
        <w:t xml:space="preserve"> </w:t>
      </w:r>
      <w:r w:rsidRPr="00DC268A">
        <w:rPr>
          <w:rFonts w:ascii="Times New Roman" w:eastAsia="Times New Roman" w:hAnsi="Times New Roman" w:cs="Times New Roman"/>
          <w:sz w:val="24"/>
          <w:szCs w:val="24"/>
          <w:lang w:eastAsia="pt-BR"/>
        </w:rPr>
        <w:t xml:space="preserve">dos recursos federais, a cada dois meses, por meio do SIOPS – Sistema de Informações sobre Orçamentos Públicos em Saúde. </w:t>
      </w:r>
      <w:r w:rsidRPr="00DC268A">
        <w:rPr>
          <w:rFonts w:ascii="Times New Roman" w:eastAsia="Times New Roman" w:hAnsi="Times New Roman" w:cs="Times New Roman"/>
          <w:b/>
          <w:sz w:val="24"/>
          <w:szCs w:val="24"/>
          <w:lang w:eastAsia="pt-BR"/>
        </w:rPr>
        <w:t xml:space="preserve">A partir do primeiro bimestre de 2018, está previsto o acompanhamento bimestral, conforme </w:t>
      </w:r>
      <w:proofErr w:type="spellStart"/>
      <w:r w:rsidRPr="00DC268A">
        <w:rPr>
          <w:rFonts w:ascii="Times New Roman" w:eastAsia="Times New Roman" w:hAnsi="Times New Roman" w:cs="Times New Roman"/>
          <w:b/>
          <w:sz w:val="24"/>
          <w:szCs w:val="24"/>
          <w:lang w:eastAsia="pt-BR"/>
        </w:rPr>
        <w:t>subfunções</w:t>
      </w:r>
      <w:proofErr w:type="spellEnd"/>
      <w:r w:rsidRPr="00DC268A">
        <w:rPr>
          <w:rFonts w:ascii="Times New Roman" w:eastAsia="Times New Roman" w:hAnsi="Times New Roman" w:cs="Times New Roman"/>
          <w:b/>
          <w:sz w:val="24"/>
          <w:szCs w:val="24"/>
          <w:lang w:eastAsia="pt-BR"/>
        </w:rPr>
        <w:t xml:space="preserve"> do orçamento (atenção básica, vigilância em saúde, assistência farmacêutica, média e alta complexidade).</w:t>
      </w:r>
      <w:r w:rsidRPr="00DC268A">
        <w:rPr>
          <w:rFonts w:ascii="Times New Roman" w:eastAsia="Times New Roman" w:hAnsi="Times New Roman" w:cs="Times New Roman"/>
          <w:sz w:val="24"/>
          <w:szCs w:val="24"/>
          <w:lang w:eastAsia="pt-BR"/>
        </w:rPr>
        <w:t xml:space="preserve"> A pasta vai ter acesso aos recursos utilizados no âmbito federal, estadual e recursos próprios dos municípios a partir do sistema.</w:t>
      </w:r>
    </w:p>
    <w:p w:rsid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C268A">
        <w:rPr>
          <w:rFonts w:ascii="Times New Roman" w:eastAsia="Times New Roman" w:hAnsi="Times New Roman" w:cs="Times New Roman"/>
          <w:sz w:val="24"/>
          <w:szCs w:val="24"/>
          <w:lang w:eastAsia="pt-BR"/>
        </w:rPr>
        <w:t xml:space="preserve">Além disso, o Ministério da Saúde </w:t>
      </w:r>
      <w:r w:rsidRPr="00DC268A">
        <w:rPr>
          <w:rFonts w:ascii="Times New Roman" w:eastAsia="Times New Roman" w:hAnsi="Times New Roman" w:cs="Times New Roman"/>
          <w:b/>
          <w:sz w:val="24"/>
          <w:szCs w:val="24"/>
          <w:lang w:eastAsia="pt-BR"/>
        </w:rPr>
        <w:t>vai acompanhar, a partir de março de 2018, o planejamento de saúde dos estados e municípios por meio do sistema (</w:t>
      </w:r>
      <w:proofErr w:type="spellStart"/>
      <w:r w:rsidRPr="00DC268A">
        <w:rPr>
          <w:rFonts w:ascii="Times New Roman" w:eastAsia="Times New Roman" w:hAnsi="Times New Roman" w:cs="Times New Roman"/>
          <w:b/>
          <w:sz w:val="24"/>
          <w:szCs w:val="24"/>
          <w:lang w:eastAsia="pt-BR"/>
        </w:rPr>
        <w:t>e-SUS</w:t>
      </w:r>
      <w:proofErr w:type="spellEnd"/>
      <w:r w:rsidRPr="00DC268A">
        <w:rPr>
          <w:rFonts w:ascii="Times New Roman" w:eastAsia="Times New Roman" w:hAnsi="Times New Roman" w:cs="Times New Roman"/>
          <w:b/>
          <w:sz w:val="24"/>
          <w:szCs w:val="24"/>
          <w:lang w:eastAsia="pt-BR"/>
        </w:rPr>
        <w:t xml:space="preserve"> GESTOR).</w:t>
      </w:r>
      <w:r w:rsidRPr="00DC268A">
        <w:rPr>
          <w:rFonts w:ascii="Times New Roman" w:eastAsia="Times New Roman" w:hAnsi="Times New Roman" w:cs="Times New Roman"/>
          <w:sz w:val="24"/>
          <w:szCs w:val="24"/>
          <w:lang w:eastAsia="pt-BR"/>
        </w:rPr>
        <w:t xml:space="preserve"> A plataforma vai contribuir na qualificação do processo de planejamento no SUS. O gestor, obrigatoriamente, fica responsável por apresentar, </w:t>
      </w:r>
      <w:r w:rsidRPr="00DC268A">
        <w:rPr>
          <w:rFonts w:ascii="Times New Roman" w:eastAsia="Times New Roman" w:hAnsi="Times New Roman" w:cs="Times New Roman"/>
          <w:b/>
          <w:sz w:val="24"/>
          <w:szCs w:val="24"/>
          <w:lang w:eastAsia="pt-BR"/>
        </w:rPr>
        <w:t xml:space="preserve">por meio de sistema de informação, um mínimo de dados dos planos de saúde, programações e previsão </w:t>
      </w:r>
      <w:proofErr w:type="spellStart"/>
      <w:r w:rsidRPr="00DC268A">
        <w:rPr>
          <w:rFonts w:ascii="Times New Roman" w:eastAsia="Times New Roman" w:hAnsi="Times New Roman" w:cs="Times New Roman"/>
          <w:b/>
          <w:sz w:val="24"/>
          <w:szCs w:val="24"/>
          <w:lang w:eastAsia="pt-BR"/>
        </w:rPr>
        <w:t>orçamentaria</w:t>
      </w:r>
      <w:proofErr w:type="spellEnd"/>
      <w:r w:rsidRPr="00DC268A">
        <w:rPr>
          <w:rFonts w:ascii="Times New Roman" w:eastAsia="Times New Roman" w:hAnsi="Times New Roman" w:cs="Times New Roman"/>
          <w:b/>
          <w:sz w:val="24"/>
          <w:szCs w:val="24"/>
          <w:lang w:eastAsia="pt-BR"/>
        </w:rPr>
        <w:t>. </w:t>
      </w:r>
      <w:r w:rsidRPr="00DC268A">
        <w:rPr>
          <w:rFonts w:ascii="Times New Roman" w:eastAsia="Times New Roman" w:hAnsi="Times New Roman" w:cs="Times New Roman"/>
          <w:sz w:val="24"/>
          <w:szCs w:val="24"/>
          <w:lang w:eastAsia="pt-BR"/>
        </w:rPr>
        <w:t xml:space="preserve"> A ferramenta é mais uma medida de gestão, possibilitando a pasta certificar que as ações de saúde estão sendo cumpridas, de acordo com planejamento e execução dos recursos.</w:t>
      </w:r>
    </w:p>
    <w:p w:rsidR="00DC268A" w:rsidRPr="00DC268A" w:rsidRDefault="00DC268A" w:rsidP="00DC268A">
      <w:pPr>
        <w:spacing w:before="100" w:beforeAutospacing="1" w:after="100" w:afterAutospacing="1" w:line="240" w:lineRule="auto"/>
        <w:jc w:val="both"/>
        <w:rPr>
          <w:rFonts w:ascii="Times New Roman" w:eastAsia="Times New Roman" w:hAnsi="Times New Roman" w:cs="Times New Roman"/>
          <w:sz w:val="24"/>
          <w:szCs w:val="24"/>
          <w:lang w:eastAsia="pt-BR"/>
        </w:rPr>
      </w:pPr>
      <w:r>
        <w:rPr>
          <w:rStyle w:val="nfase"/>
          <w:b/>
          <w:bCs/>
        </w:rPr>
        <w:t xml:space="preserve">Por Alexandre </w:t>
      </w:r>
      <w:proofErr w:type="spellStart"/>
      <w:r>
        <w:rPr>
          <w:rStyle w:val="nfase"/>
          <w:b/>
          <w:bCs/>
        </w:rPr>
        <w:t>Penido</w:t>
      </w:r>
      <w:proofErr w:type="spellEnd"/>
      <w:r>
        <w:rPr>
          <w:rStyle w:val="nfase"/>
          <w:b/>
          <w:bCs/>
        </w:rPr>
        <w:t>, da Agência Saúde</w:t>
      </w:r>
      <w:r>
        <w:br/>
      </w:r>
      <w:r>
        <w:rPr>
          <w:rStyle w:val="Forte"/>
        </w:rPr>
        <w:t>Atendimento à Imprensa</w:t>
      </w:r>
    </w:p>
    <w:p w:rsidR="002A61C4" w:rsidRDefault="002A61C4" w:rsidP="00DC268A">
      <w:pPr>
        <w:jc w:val="both"/>
      </w:pPr>
    </w:p>
    <w:sectPr w:rsidR="002A61C4" w:rsidSect="002A61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268A"/>
    <w:rsid w:val="002A61C4"/>
    <w:rsid w:val="002F32D8"/>
    <w:rsid w:val="007B6800"/>
    <w:rsid w:val="00DC26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C4"/>
  </w:style>
  <w:style w:type="paragraph" w:styleId="Ttulo1">
    <w:name w:val="heading 1"/>
    <w:basedOn w:val="Normal"/>
    <w:link w:val="Ttulo1Char"/>
    <w:uiPriority w:val="9"/>
    <w:qFormat/>
    <w:rsid w:val="00DC26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268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C26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C268A"/>
    <w:rPr>
      <w:i/>
      <w:iCs/>
    </w:rPr>
  </w:style>
  <w:style w:type="character" w:styleId="Hyperlink">
    <w:name w:val="Hyperlink"/>
    <w:basedOn w:val="Fontepargpadro"/>
    <w:uiPriority w:val="99"/>
    <w:semiHidden/>
    <w:unhideWhenUsed/>
    <w:rsid w:val="00DC268A"/>
    <w:rPr>
      <w:color w:val="0000FF"/>
      <w:u w:val="single"/>
    </w:rPr>
  </w:style>
  <w:style w:type="character" w:styleId="Forte">
    <w:name w:val="Strong"/>
    <w:basedOn w:val="Fontepargpadro"/>
    <w:uiPriority w:val="22"/>
    <w:qFormat/>
    <w:rsid w:val="00DC268A"/>
    <w:rPr>
      <w:b/>
      <w:bCs/>
    </w:rPr>
  </w:style>
</w:styles>
</file>

<file path=word/webSettings.xml><?xml version="1.0" encoding="utf-8"?>
<w:webSettings xmlns:r="http://schemas.openxmlformats.org/officeDocument/2006/relationships" xmlns:w="http://schemas.openxmlformats.org/wordprocessingml/2006/main">
  <w:divs>
    <w:div w:id="486553911">
      <w:bodyDiv w:val="1"/>
      <w:marLeft w:val="0"/>
      <w:marRight w:val="0"/>
      <w:marTop w:val="0"/>
      <w:marBottom w:val="0"/>
      <w:divBdr>
        <w:top w:val="none" w:sz="0" w:space="0" w:color="auto"/>
        <w:left w:val="none" w:sz="0" w:space="0" w:color="auto"/>
        <w:bottom w:val="none" w:sz="0" w:space="0" w:color="auto"/>
        <w:right w:val="none" w:sz="0" w:space="0" w:color="auto"/>
      </w:divBdr>
      <w:divsChild>
        <w:div w:id="24098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667</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2018-02-06T11:13:00Z</dcterms:created>
  <dcterms:modified xsi:type="dcterms:W3CDTF">2018-02-06T11:41:00Z</dcterms:modified>
</cp:coreProperties>
</file>