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D0" w:rsidRDefault="003231FA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7048139F" wp14:editId="1825B57F">
            <wp:simplePos x="0" y="0"/>
            <wp:positionH relativeFrom="margin">
              <wp:align>right</wp:align>
            </wp:positionH>
            <wp:positionV relativeFrom="paragraph">
              <wp:posOffset>-16510</wp:posOffset>
            </wp:positionV>
            <wp:extent cx="1345906" cy="528071"/>
            <wp:effectExtent l="0" t="0" r="6985" b="5715"/>
            <wp:wrapNone/>
            <wp:docPr id="1" name="image1.jpeg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906" cy="528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1FA" w:rsidRPr="003231FA" w:rsidRDefault="003231FA" w:rsidP="003231FA">
      <w:pPr>
        <w:pStyle w:val="Corpodetexto"/>
        <w:jc w:val="center"/>
        <w:rPr>
          <w:lang w:val="pt-BR"/>
        </w:rPr>
      </w:pPr>
      <w:r w:rsidRPr="003231FA">
        <w:rPr>
          <w:lang w:val="pt-BR"/>
        </w:rPr>
        <w:t>Governo do Estado do Rio Grande do Norte</w:t>
      </w:r>
    </w:p>
    <w:p w:rsidR="003231FA" w:rsidRPr="003231FA" w:rsidRDefault="003231FA" w:rsidP="003231FA">
      <w:pPr>
        <w:pStyle w:val="Corpodetexto"/>
        <w:jc w:val="center"/>
        <w:rPr>
          <w:lang w:val="pt-BR"/>
        </w:rPr>
      </w:pPr>
      <w:r w:rsidRPr="003231FA">
        <w:rPr>
          <w:lang w:val="pt-BR"/>
        </w:rPr>
        <w:t>Secretaria de Estado da Saúde Pública</w:t>
      </w:r>
    </w:p>
    <w:p w:rsidR="003231FA" w:rsidRPr="003231FA" w:rsidRDefault="003231FA" w:rsidP="003231FA">
      <w:pPr>
        <w:pStyle w:val="Corpodetexto"/>
        <w:jc w:val="center"/>
        <w:rPr>
          <w:lang w:val="pt-BR"/>
        </w:rPr>
      </w:pPr>
      <w:r w:rsidRPr="003231FA">
        <w:rPr>
          <w:lang w:val="pt-BR"/>
        </w:rPr>
        <w:t>Coordenadoria de Atenção à Saúde</w:t>
      </w:r>
    </w:p>
    <w:p w:rsidR="003231FA" w:rsidRDefault="003231FA" w:rsidP="003231FA">
      <w:pPr>
        <w:pStyle w:val="Corpodetexto"/>
        <w:jc w:val="center"/>
        <w:rPr>
          <w:lang w:val="pt-BR"/>
        </w:rPr>
      </w:pPr>
      <w:proofErr w:type="spellStart"/>
      <w:r w:rsidRPr="003231FA">
        <w:rPr>
          <w:lang w:val="pt-BR"/>
        </w:rPr>
        <w:t>Subcoordenadoria</w:t>
      </w:r>
      <w:proofErr w:type="spellEnd"/>
      <w:r w:rsidRPr="003231FA">
        <w:rPr>
          <w:lang w:val="pt-BR"/>
        </w:rPr>
        <w:t xml:space="preserve"> de Atenção Primária à Saúde de Ações Programáticas</w:t>
      </w:r>
    </w:p>
    <w:p w:rsidR="003231FA" w:rsidRPr="003231FA" w:rsidRDefault="003231FA" w:rsidP="003231FA">
      <w:pPr>
        <w:pStyle w:val="Corpodetexto"/>
        <w:jc w:val="center"/>
        <w:rPr>
          <w:lang w:val="pt-BR"/>
        </w:rPr>
      </w:pPr>
      <w:r>
        <w:rPr>
          <w:lang w:val="pt-BR"/>
        </w:rPr>
        <w:t>Núcleo Estadual de Alimentação e Nutrição</w:t>
      </w:r>
    </w:p>
    <w:p w:rsidR="007774D0" w:rsidRPr="003231FA" w:rsidRDefault="007774D0">
      <w:pPr>
        <w:pStyle w:val="Corpodetexto"/>
        <w:rPr>
          <w:sz w:val="20"/>
          <w:lang w:val="pt-BR"/>
        </w:rPr>
      </w:pPr>
    </w:p>
    <w:p w:rsidR="007774D0" w:rsidRDefault="007774D0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7774D0">
        <w:trPr>
          <w:trHeight w:val="551"/>
        </w:trPr>
        <w:tc>
          <w:tcPr>
            <w:tcW w:w="10064" w:type="dxa"/>
          </w:tcPr>
          <w:p w:rsidR="007774D0" w:rsidRDefault="00663D82">
            <w:pPr>
              <w:pStyle w:val="TableParagraph"/>
              <w:spacing w:before="5" w:line="228" w:lineRule="auto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CRONOGRAMA DE FORUM, OFICINAS E CAPACITAÇÕES  - 2º SEMESTRE 2022</w:t>
            </w:r>
          </w:p>
        </w:tc>
      </w:tr>
      <w:tr w:rsidR="007774D0">
        <w:trPr>
          <w:trHeight w:val="4759"/>
        </w:trPr>
        <w:tc>
          <w:tcPr>
            <w:tcW w:w="10064" w:type="dxa"/>
          </w:tcPr>
          <w:p w:rsidR="003231FA" w:rsidRDefault="003231FA" w:rsidP="003231FA">
            <w:pPr>
              <w:pStyle w:val="TableParagraph"/>
              <w:spacing w:line="276" w:lineRule="auto"/>
              <w:ind w:left="110" w:right="54"/>
              <w:jc w:val="both"/>
              <w:rPr>
                <w:sz w:val="28"/>
              </w:rPr>
            </w:pPr>
          </w:p>
          <w:p w:rsidR="00995A94" w:rsidRDefault="00995A94" w:rsidP="00995A94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Julho – </w:t>
            </w:r>
            <w:r w:rsidRPr="00995A94">
              <w:rPr>
                <w:sz w:val="28"/>
                <w:highlight w:val="yellow"/>
              </w:rPr>
              <w:t>06 (Manhã e tarde) – Fórum de Alimentação e Nutrição</w:t>
            </w: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Presença da equipe Técnica do Ministério da Saúde;</w:t>
            </w: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Programação: PAB, Sistema de Micronutrientes, NutriSus</w:t>
            </w: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Total de 350 profissionais nutricionistas ou representantes da Área de Alimentação e Nutrição</w:t>
            </w: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Inscrição: Realizada através dos representantes das Regiões de Saúde</w:t>
            </w:r>
          </w:p>
          <w:p w:rsidR="00B62E48" w:rsidRDefault="00B62E48" w:rsidP="00B62E48">
            <w:pPr>
              <w:pStyle w:val="TableParagraph"/>
              <w:spacing w:line="276" w:lineRule="auto"/>
              <w:ind w:left="1550" w:right="54"/>
              <w:jc w:val="both"/>
              <w:rPr>
                <w:sz w:val="28"/>
              </w:rPr>
            </w:pPr>
          </w:p>
          <w:p w:rsidR="001B390C" w:rsidRDefault="001B390C" w:rsidP="001B390C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Junho</w:t>
            </w:r>
            <w:r w:rsidR="00B62E48">
              <w:rPr>
                <w:sz w:val="28"/>
              </w:rPr>
              <w:t xml:space="preserve"> a Dezembro – PROTEJA</w:t>
            </w:r>
          </w:p>
          <w:p w:rsidR="00B62E48" w:rsidRDefault="00B62E48" w:rsidP="00B62E48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 w:rsidRPr="00B7004C">
              <w:rPr>
                <w:sz w:val="28"/>
                <w:highlight w:val="yellow"/>
              </w:rPr>
              <w:t>22.06 – 3ª Oficina Estadual (online)</w:t>
            </w:r>
            <w:r>
              <w:rPr>
                <w:sz w:val="28"/>
              </w:rPr>
              <w:t xml:space="preserve"> – Já informado para os representantes das regionais para inscrição da oficina;</w:t>
            </w:r>
          </w:p>
          <w:p w:rsidR="00B62E48" w:rsidRDefault="00B62E48" w:rsidP="00B62E48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Reuniões quinzenais ou mensais com os representantes dos municípios para o desenvolvimento das ações a serem realizadas nos municípios (formato online)</w:t>
            </w:r>
          </w:p>
          <w:p w:rsidR="00B62E48" w:rsidRDefault="00B62E48" w:rsidP="00B62E48">
            <w:pPr>
              <w:pStyle w:val="TableParagraph"/>
              <w:spacing w:line="276" w:lineRule="auto"/>
              <w:ind w:left="1550" w:right="54"/>
              <w:jc w:val="both"/>
              <w:rPr>
                <w:sz w:val="28"/>
              </w:rPr>
            </w:pPr>
          </w:p>
          <w:p w:rsidR="00995A94" w:rsidRDefault="00995A94" w:rsidP="00995A94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tbl>
            <w:tblPr>
              <w:tblStyle w:val="Tabelacomgrade"/>
              <w:tblpPr w:leftFromText="141" w:rightFromText="141" w:vertAnchor="text" w:horzAnchor="page" w:tblpX="1595" w:tblpY="-1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552"/>
              <w:gridCol w:w="2693"/>
            </w:tblGrid>
            <w:tr w:rsidR="00B62E48" w:rsidRPr="00B62E48" w:rsidTr="009E28F1">
              <w:tc>
                <w:tcPr>
                  <w:tcW w:w="2405" w:type="dxa"/>
                  <w:shd w:val="clear" w:color="auto" w:fill="D6E3BC" w:themeFill="accent3" w:themeFillTint="66"/>
                </w:tcPr>
                <w:p w:rsidR="00B62E48" w:rsidRP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 w:rsidRPr="00B62E48">
                    <w:t>I</w:t>
                  </w:r>
                  <w:r>
                    <w:t xml:space="preserve"> </w:t>
                  </w:r>
                  <w:r w:rsidRPr="00B62E48">
                    <w:t>URSAP</w:t>
                  </w:r>
                </w:p>
              </w:tc>
              <w:tc>
                <w:tcPr>
                  <w:tcW w:w="2552" w:type="dxa"/>
                  <w:shd w:val="clear" w:color="auto" w:fill="CCC0D9" w:themeFill="accent4" w:themeFillTint="66"/>
                </w:tcPr>
                <w:p w:rsidR="00B62E48" w:rsidRP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 w:rsidRPr="00B62E48">
                    <w:t>II</w:t>
                  </w:r>
                  <w:r>
                    <w:t xml:space="preserve"> </w:t>
                  </w:r>
                  <w:r w:rsidRPr="00B62E48">
                    <w:t>URSAP</w:t>
                  </w:r>
                </w:p>
              </w:tc>
              <w:tc>
                <w:tcPr>
                  <w:tcW w:w="2693" w:type="dxa"/>
                  <w:shd w:val="clear" w:color="auto" w:fill="FBD4B4" w:themeFill="accent6" w:themeFillTint="66"/>
                </w:tcPr>
                <w:p w:rsidR="00B62E48" w:rsidRP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 w:rsidRPr="00B62E48">
                    <w:t>III</w:t>
                  </w:r>
                  <w:r>
                    <w:t xml:space="preserve"> </w:t>
                  </w:r>
                  <w:r w:rsidRPr="00B62E48">
                    <w:t>URSAP</w:t>
                  </w:r>
                </w:p>
              </w:tc>
            </w:tr>
            <w:tr w:rsidR="00B62E48" w:rsidRPr="00B62E48" w:rsidTr="009E28F1">
              <w:tc>
                <w:tcPr>
                  <w:tcW w:w="2405" w:type="dxa"/>
                  <w:shd w:val="clear" w:color="auto" w:fill="D6E3BC" w:themeFill="accent3" w:themeFillTint="66"/>
                </w:tcPr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Espítito Santo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Goianinha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Nísi Floresta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Passa e Fica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Serra de São Bento</w:t>
                  </w:r>
                </w:p>
                <w:p w:rsidR="00B62E48" w:rsidRP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Vera Cruz</w:t>
                  </w:r>
                </w:p>
              </w:tc>
              <w:tc>
                <w:tcPr>
                  <w:tcW w:w="2552" w:type="dxa"/>
                  <w:shd w:val="clear" w:color="auto" w:fill="CCC0D9" w:themeFill="accent4" w:themeFillTint="66"/>
                </w:tcPr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Angicos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Augusto Severo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Caraúbas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Grossos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Messias Targino</w:t>
                  </w:r>
                </w:p>
                <w:p w:rsidR="00B62E48" w:rsidRP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São Rafael</w:t>
                  </w:r>
                </w:p>
              </w:tc>
              <w:tc>
                <w:tcPr>
                  <w:tcW w:w="2693" w:type="dxa"/>
                  <w:shd w:val="clear" w:color="auto" w:fill="FBD4B4" w:themeFill="accent6" w:themeFillTint="66"/>
                </w:tcPr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Pedra Preta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Ielmo Marinho</w:t>
                  </w:r>
                </w:p>
                <w:p w:rsid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Pedro Avelino</w:t>
                  </w:r>
                </w:p>
                <w:p w:rsidR="00B62E48" w:rsidRPr="00B62E48" w:rsidRDefault="00B62E48" w:rsidP="009E28F1">
                  <w:pPr>
                    <w:pStyle w:val="TableParagraph"/>
                    <w:spacing w:line="276" w:lineRule="auto"/>
                    <w:ind w:right="54"/>
                    <w:jc w:val="center"/>
                  </w:pPr>
                  <w:r>
                    <w:t>Poço Branco</w:t>
                  </w:r>
                </w:p>
              </w:tc>
            </w:tr>
            <w:tr w:rsidR="00B62E48" w:rsidRPr="00B62E48" w:rsidTr="009E28F1">
              <w:tc>
                <w:tcPr>
                  <w:tcW w:w="2405" w:type="dxa"/>
                  <w:shd w:val="clear" w:color="auto" w:fill="8DB3E2" w:themeFill="text2" w:themeFillTint="66"/>
                </w:tcPr>
                <w:p w:rsidR="00B62E48" w:rsidRDefault="00B62E48" w:rsidP="009E28F1">
                  <w:pPr>
                    <w:jc w:val="center"/>
                  </w:pPr>
                  <w:r w:rsidRPr="000C08D1">
                    <w:t>I</w:t>
                  </w:r>
                  <w:r>
                    <w:t xml:space="preserve">V </w:t>
                  </w:r>
                  <w:r w:rsidRPr="000C08D1">
                    <w:t>URSAP</w:t>
                  </w:r>
                </w:p>
              </w:tc>
              <w:tc>
                <w:tcPr>
                  <w:tcW w:w="2552" w:type="dxa"/>
                  <w:shd w:val="clear" w:color="auto" w:fill="D99594" w:themeFill="accent2" w:themeFillTint="99"/>
                </w:tcPr>
                <w:p w:rsidR="00B62E48" w:rsidRDefault="00B62E48" w:rsidP="009E28F1">
                  <w:pPr>
                    <w:jc w:val="center"/>
                  </w:pPr>
                  <w:r>
                    <w:t xml:space="preserve">V </w:t>
                  </w:r>
                  <w:r w:rsidRPr="000C08D1">
                    <w:t>URSAP</w:t>
                  </w:r>
                </w:p>
              </w:tc>
              <w:tc>
                <w:tcPr>
                  <w:tcW w:w="2693" w:type="dxa"/>
                  <w:shd w:val="clear" w:color="auto" w:fill="DBE5F1" w:themeFill="accent1" w:themeFillTint="33"/>
                </w:tcPr>
                <w:p w:rsidR="00B62E48" w:rsidRDefault="00B62E48" w:rsidP="009E28F1">
                  <w:pPr>
                    <w:jc w:val="center"/>
                  </w:pPr>
                  <w:r>
                    <w:t>V</w:t>
                  </w:r>
                  <w:r w:rsidRPr="000C08D1">
                    <w:t>I</w:t>
                  </w:r>
                  <w:r>
                    <w:t xml:space="preserve"> </w:t>
                  </w:r>
                  <w:r w:rsidRPr="000C08D1">
                    <w:t>URSAP</w:t>
                  </w:r>
                </w:p>
              </w:tc>
            </w:tr>
            <w:tr w:rsidR="00B62E48" w:rsidRPr="00B62E48" w:rsidTr="009E28F1">
              <w:tc>
                <w:tcPr>
                  <w:tcW w:w="2405" w:type="dxa"/>
                  <w:shd w:val="clear" w:color="auto" w:fill="8DB3E2" w:themeFill="text2" w:themeFillTint="66"/>
                </w:tcPr>
                <w:p w:rsidR="00B62E48" w:rsidRDefault="00B62E48" w:rsidP="009E28F1">
                  <w:pPr>
                    <w:jc w:val="center"/>
                  </w:pPr>
                  <w:r>
                    <w:t>Acari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Bodó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Cruzeta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Equador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Jardim de Seridó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Jucurutu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Lagoa Nova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São Fernando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São João do Sabugi</w:t>
                  </w:r>
                </w:p>
                <w:p w:rsidR="00B62E48" w:rsidRPr="000C08D1" w:rsidRDefault="00B62E48" w:rsidP="009E28F1">
                  <w:pPr>
                    <w:jc w:val="center"/>
                  </w:pPr>
                </w:p>
              </w:tc>
              <w:tc>
                <w:tcPr>
                  <w:tcW w:w="2552" w:type="dxa"/>
                  <w:shd w:val="clear" w:color="auto" w:fill="D99594" w:themeFill="accent2" w:themeFillTint="99"/>
                </w:tcPr>
                <w:p w:rsidR="00B62E48" w:rsidRDefault="00B62E48" w:rsidP="009E28F1">
                  <w:pPr>
                    <w:jc w:val="center"/>
                  </w:pPr>
                  <w:r>
                    <w:t>Barcelona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Coronel Ezequiel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Jaçanã</w:t>
                  </w:r>
                </w:p>
                <w:p w:rsidR="00B62E48" w:rsidRDefault="00B62E48" w:rsidP="009E28F1">
                  <w:pPr>
                    <w:jc w:val="center"/>
                  </w:pPr>
                  <w:r>
                    <w:t>São Paulo do Potengi</w:t>
                  </w:r>
                </w:p>
              </w:tc>
              <w:tc>
                <w:tcPr>
                  <w:tcW w:w="2693" w:type="dxa"/>
                  <w:shd w:val="clear" w:color="auto" w:fill="DBE5F1" w:themeFill="accent1" w:themeFillTint="33"/>
                </w:tcPr>
                <w:p w:rsidR="00B62E48" w:rsidRDefault="009E28F1" w:rsidP="009E28F1">
                  <w:pPr>
                    <w:jc w:val="center"/>
                  </w:pPr>
                  <w:r>
                    <w:t>Coronel João Pessoa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Doutor Severiano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Francisco Dantas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Frutuoso Gomes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Itaú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José da Penha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Lucrécia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Major Sales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Olho-dágua dos Borges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Pilões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Serrinha dos Pintos</w:t>
                  </w:r>
                </w:p>
              </w:tc>
            </w:tr>
            <w:tr w:rsidR="009E28F1" w:rsidRPr="00B62E48" w:rsidTr="009E28F1">
              <w:tc>
                <w:tcPr>
                  <w:tcW w:w="2405" w:type="dxa"/>
                  <w:shd w:val="clear" w:color="auto" w:fill="FFFF00"/>
                </w:tcPr>
                <w:p w:rsidR="009E28F1" w:rsidRDefault="009E28F1" w:rsidP="009E28F1">
                  <w:pPr>
                    <w:jc w:val="center"/>
                  </w:pPr>
                  <w:r>
                    <w:t>VII URSAP</w:t>
                  </w:r>
                </w:p>
                <w:p w:rsidR="009E28F1" w:rsidRDefault="009E28F1" w:rsidP="009E28F1">
                  <w:pPr>
                    <w:jc w:val="center"/>
                  </w:pPr>
                  <w:r>
                    <w:t>Extremoz</w:t>
                  </w:r>
                </w:p>
              </w:tc>
              <w:tc>
                <w:tcPr>
                  <w:tcW w:w="2552" w:type="dxa"/>
                </w:tcPr>
                <w:p w:rsidR="009E28F1" w:rsidRDefault="009E28F1" w:rsidP="009E28F1">
                  <w:pPr>
                    <w:jc w:val="center"/>
                  </w:pPr>
                </w:p>
              </w:tc>
              <w:tc>
                <w:tcPr>
                  <w:tcW w:w="2693" w:type="dxa"/>
                </w:tcPr>
                <w:p w:rsidR="009E28F1" w:rsidRDefault="009E28F1" w:rsidP="009E28F1">
                  <w:pPr>
                    <w:jc w:val="center"/>
                  </w:pPr>
                </w:p>
              </w:tc>
            </w:tr>
          </w:tbl>
          <w:p w:rsidR="00B62E48" w:rsidRDefault="00B62E48" w:rsidP="00995A94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995A94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995A94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B62E48" w:rsidRP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9E28F1" w:rsidRDefault="009E28F1" w:rsidP="009E28F1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9E28F1" w:rsidRDefault="009E28F1" w:rsidP="009E28F1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87437D" w:rsidRDefault="0087437D" w:rsidP="009E28F1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87437D" w:rsidRDefault="0087437D" w:rsidP="009E28F1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9E28F1" w:rsidRPr="009E28F1" w:rsidRDefault="009E28F1" w:rsidP="009E28F1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995A94" w:rsidRDefault="00CB7D50" w:rsidP="00995A94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 w:rsidRPr="001B390C">
              <w:rPr>
                <w:sz w:val="28"/>
                <w:highlight w:val="yellow"/>
              </w:rPr>
              <w:lastRenderedPageBreak/>
              <w:t>Agosto a Outubro</w:t>
            </w:r>
            <w:r w:rsidR="00995A94">
              <w:rPr>
                <w:sz w:val="28"/>
              </w:rPr>
              <w:t xml:space="preserve"> – Projeto Cuidar 5ª Região de Saúde </w:t>
            </w:r>
          </w:p>
          <w:p w:rsidR="00B62E48" w:rsidRDefault="00B62E48" w:rsidP="00B62E48">
            <w:pPr>
              <w:pStyle w:val="TableParagraph"/>
              <w:spacing w:line="276" w:lineRule="auto"/>
              <w:ind w:left="830" w:right="54"/>
              <w:jc w:val="both"/>
              <w:rPr>
                <w:sz w:val="28"/>
              </w:rPr>
            </w:pP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Projeto CNPq Facisa – Projeto para prevenção das DCNT</w:t>
            </w: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Modalidade online + presencial</w:t>
            </w:r>
          </w:p>
          <w:p w:rsidR="00995A94" w:rsidRDefault="00995A94" w:rsidP="00995A94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Participantes: Gestores municipais + Profissionais de nível Superior</w:t>
            </w:r>
          </w:p>
          <w:p w:rsidR="007C2032" w:rsidRDefault="00995A94" w:rsidP="006F1325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 w:rsidRPr="00CB7D50">
              <w:rPr>
                <w:sz w:val="28"/>
              </w:rPr>
              <w:t>Inscrição: Realizada através da Regional de Saúde da 5ª Região</w:t>
            </w:r>
            <w:r w:rsidR="007C2032">
              <w:rPr>
                <w:sz w:val="28"/>
              </w:rPr>
              <w:t xml:space="preserve"> </w:t>
            </w:r>
          </w:p>
          <w:p w:rsidR="00CB7D50" w:rsidRPr="007C2032" w:rsidRDefault="007C2032" w:rsidP="007C2032">
            <w:pPr>
              <w:pStyle w:val="TableParagraph"/>
              <w:spacing w:line="276" w:lineRule="auto"/>
              <w:ind w:left="1550" w:right="54"/>
              <w:jc w:val="both"/>
              <w:rPr>
                <w:b/>
                <w:sz w:val="28"/>
                <w:u w:val="single"/>
              </w:rPr>
            </w:pPr>
            <w:r w:rsidRPr="007C2032">
              <w:rPr>
                <w:b/>
                <w:sz w:val="28"/>
                <w:highlight w:val="green"/>
                <w:u w:val="single"/>
              </w:rPr>
              <w:t>(28.06 a 08.07)</w:t>
            </w:r>
            <w:bookmarkStart w:id="0" w:name="_GoBack"/>
            <w:bookmarkEnd w:id="0"/>
          </w:p>
          <w:p w:rsidR="00CB7D50" w:rsidRPr="00CB7D50" w:rsidRDefault="00CB7D50" w:rsidP="0049436C">
            <w:pPr>
              <w:pStyle w:val="TableParagraph"/>
              <w:numPr>
                <w:ilvl w:val="1"/>
                <w:numId w:val="5"/>
              </w:numPr>
              <w:spacing w:line="276" w:lineRule="auto"/>
              <w:ind w:right="54"/>
              <w:jc w:val="both"/>
              <w:rPr>
                <w:sz w:val="28"/>
              </w:rPr>
            </w:pPr>
            <w:r w:rsidRPr="00CB7D50">
              <w:rPr>
                <w:sz w:val="28"/>
              </w:rPr>
              <w:t>Calendário:</w:t>
            </w:r>
          </w:p>
          <w:p w:rsidR="00CB7D50" w:rsidRDefault="00CB7D50" w:rsidP="00CB7D50">
            <w:pPr>
              <w:pStyle w:val="TableParagraph"/>
              <w:spacing w:line="276" w:lineRule="auto"/>
              <w:ind w:right="54"/>
              <w:jc w:val="both"/>
              <w:rPr>
                <w:sz w:val="28"/>
              </w:rPr>
            </w:pPr>
          </w:p>
          <w:p w:rsidR="00CB7D50" w:rsidRDefault="00CB7D50" w:rsidP="00CB7D50">
            <w:pPr>
              <w:pStyle w:val="TableParagraph"/>
              <w:spacing w:line="276" w:lineRule="auto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7C2032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 </w:t>
            </w:r>
            <w:r w:rsidR="007C2032">
              <w:object w:dxaOrig="6340" w:dyaOrig="4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pt;height:226.75pt" o:ole="">
                  <v:imagedata r:id="rId6" o:title=""/>
                </v:shape>
                <o:OLEObject Type="Embed" ProgID="PBrush" ShapeID="_x0000_i1025" DrawAspect="Content" ObjectID="_1716721706" r:id="rId7"/>
              </w:object>
            </w:r>
          </w:p>
          <w:p w:rsidR="001B390C" w:rsidRDefault="001B390C" w:rsidP="00CB7D50">
            <w:pPr>
              <w:pStyle w:val="TableParagraph"/>
              <w:spacing w:line="276" w:lineRule="auto"/>
              <w:ind w:right="54"/>
              <w:jc w:val="both"/>
              <w:rPr>
                <w:sz w:val="28"/>
              </w:rPr>
            </w:pPr>
          </w:p>
        </w:tc>
      </w:tr>
      <w:tr w:rsidR="007774D0">
        <w:trPr>
          <w:trHeight w:val="561"/>
        </w:trPr>
        <w:tc>
          <w:tcPr>
            <w:tcW w:w="10064" w:type="dxa"/>
          </w:tcPr>
          <w:p w:rsidR="00BA2CAD" w:rsidRDefault="008743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Para quaisquer outras informações entrar em contato através do e-mail</w:t>
            </w:r>
          </w:p>
          <w:p w:rsidR="0087437D" w:rsidRDefault="0087437D" w:rsidP="0087437D">
            <w:pPr>
              <w:pStyle w:val="TableParagraph"/>
              <w:jc w:val="center"/>
              <w:rPr>
                <w:sz w:val="26"/>
              </w:rPr>
            </w:pPr>
            <w:r w:rsidRPr="0087437D">
              <w:rPr>
                <w:color w:val="FF0000"/>
                <w:sz w:val="26"/>
              </w:rPr>
              <w:t>ATANSESAP@GMAIL.COM</w:t>
            </w:r>
          </w:p>
        </w:tc>
      </w:tr>
    </w:tbl>
    <w:p w:rsidR="007774D0" w:rsidRDefault="007774D0" w:rsidP="00BA2CAD">
      <w:pPr>
        <w:pStyle w:val="Corpodetexto"/>
        <w:spacing w:before="8"/>
        <w:rPr>
          <w:b/>
          <w:sz w:val="19"/>
        </w:rPr>
      </w:pPr>
    </w:p>
    <w:sectPr w:rsidR="007774D0">
      <w:pgSz w:w="11910" w:h="16840"/>
      <w:pgMar w:top="58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A42EA"/>
    <w:multiLevelType w:val="hybridMultilevel"/>
    <w:tmpl w:val="B3DA2870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BF653FA"/>
    <w:multiLevelType w:val="hybridMultilevel"/>
    <w:tmpl w:val="D9E6ED84"/>
    <w:lvl w:ilvl="0" w:tplc="7622743A">
      <w:start w:val="2"/>
      <w:numFmt w:val="decimal"/>
      <w:lvlText w:val="%1."/>
      <w:lvlJc w:val="left"/>
      <w:pPr>
        <w:ind w:left="13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pt-PT" w:eastAsia="en-US" w:bidi="ar-SA"/>
      </w:rPr>
    </w:lvl>
    <w:lvl w:ilvl="1" w:tplc="6248E1EC">
      <w:numFmt w:val="bullet"/>
      <w:lvlText w:val="•"/>
      <w:lvlJc w:val="left"/>
      <w:pPr>
        <w:ind w:left="2296" w:hanging="360"/>
      </w:pPr>
      <w:rPr>
        <w:rFonts w:hint="default"/>
        <w:lang w:val="pt-PT" w:eastAsia="en-US" w:bidi="ar-SA"/>
      </w:rPr>
    </w:lvl>
    <w:lvl w:ilvl="2" w:tplc="D938F4E8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3" w:tplc="00FC30A8">
      <w:numFmt w:val="bullet"/>
      <w:lvlText w:val="•"/>
      <w:lvlJc w:val="left"/>
      <w:pPr>
        <w:ind w:left="4169" w:hanging="360"/>
      </w:pPr>
      <w:rPr>
        <w:rFonts w:hint="default"/>
        <w:lang w:val="pt-PT" w:eastAsia="en-US" w:bidi="ar-SA"/>
      </w:rPr>
    </w:lvl>
    <w:lvl w:ilvl="4" w:tplc="004E0256">
      <w:numFmt w:val="bullet"/>
      <w:lvlText w:val="•"/>
      <w:lvlJc w:val="left"/>
      <w:pPr>
        <w:ind w:left="5106" w:hanging="360"/>
      </w:pPr>
      <w:rPr>
        <w:rFonts w:hint="default"/>
        <w:lang w:val="pt-PT" w:eastAsia="en-US" w:bidi="ar-SA"/>
      </w:rPr>
    </w:lvl>
    <w:lvl w:ilvl="5" w:tplc="F5E057E0">
      <w:numFmt w:val="bullet"/>
      <w:lvlText w:val="•"/>
      <w:lvlJc w:val="left"/>
      <w:pPr>
        <w:ind w:left="6043" w:hanging="360"/>
      </w:pPr>
      <w:rPr>
        <w:rFonts w:hint="default"/>
        <w:lang w:val="pt-PT" w:eastAsia="en-US" w:bidi="ar-SA"/>
      </w:rPr>
    </w:lvl>
    <w:lvl w:ilvl="6" w:tplc="8766F9EC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7" w:tplc="7F5687C2"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 w:tplc="B4FA684C">
      <w:numFmt w:val="bullet"/>
      <w:lvlText w:val="•"/>
      <w:lvlJc w:val="left"/>
      <w:pPr>
        <w:ind w:left="8853" w:hanging="360"/>
      </w:pPr>
      <w:rPr>
        <w:rFonts w:hint="default"/>
        <w:lang w:val="pt-PT" w:eastAsia="en-US" w:bidi="ar-SA"/>
      </w:rPr>
    </w:lvl>
  </w:abstractNum>
  <w:abstractNum w:abstractNumId="2">
    <w:nsid w:val="58B25DF8"/>
    <w:multiLevelType w:val="hybridMultilevel"/>
    <w:tmpl w:val="6532CFD2"/>
    <w:lvl w:ilvl="0" w:tplc="35F8E32C">
      <w:start w:val="1"/>
      <w:numFmt w:val="lowerLetter"/>
      <w:lvlText w:val="%1."/>
      <w:lvlJc w:val="left"/>
      <w:pPr>
        <w:ind w:left="208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pt-PT" w:eastAsia="en-US" w:bidi="ar-SA"/>
      </w:rPr>
    </w:lvl>
    <w:lvl w:ilvl="1" w:tplc="9BA482F2">
      <w:start w:val="1"/>
      <w:numFmt w:val="lowerRoman"/>
      <w:lvlText w:val="%2."/>
      <w:lvlJc w:val="left"/>
      <w:pPr>
        <w:ind w:left="2804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pt-PT" w:eastAsia="en-US" w:bidi="ar-SA"/>
      </w:rPr>
    </w:lvl>
    <w:lvl w:ilvl="2" w:tplc="17603834">
      <w:numFmt w:val="bullet"/>
      <w:lvlText w:val="•"/>
      <w:lvlJc w:val="left"/>
      <w:pPr>
        <w:ind w:left="3680" w:hanging="324"/>
      </w:pPr>
      <w:rPr>
        <w:rFonts w:hint="default"/>
        <w:lang w:val="pt-PT" w:eastAsia="en-US" w:bidi="ar-SA"/>
      </w:rPr>
    </w:lvl>
    <w:lvl w:ilvl="3" w:tplc="A54A8CF4">
      <w:numFmt w:val="bullet"/>
      <w:lvlText w:val="•"/>
      <w:lvlJc w:val="left"/>
      <w:pPr>
        <w:ind w:left="4561" w:hanging="324"/>
      </w:pPr>
      <w:rPr>
        <w:rFonts w:hint="default"/>
        <w:lang w:val="pt-PT" w:eastAsia="en-US" w:bidi="ar-SA"/>
      </w:rPr>
    </w:lvl>
    <w:lvl w:ilvl="4" w:tplc="D3EC92BC">
      <w:numFmt w:val="bullet"/>
      <w:lvlText w:val="•"/>
      <w:lvlJc w:val="left"/>
      <w:pPr>
        <w:ind w:left="5442" w:hanging="324"/>
      </w:pPr>
      <w:rPr>
        <w:rFonts w:hint="default"/>
        <w:lang w:val="pt-PT" w:eastAsia="en-US" w:bidi="ar-SA"/>
      </w:rPr>
    </w:lvl>
    <w:lvl w:ilvl="5" w:tplc="C2500D94">
      <w:numFmt w:val="bullet"/>
      <w:lvlText w:val="•"/>
      <w:lvlJc w:val="left"/>
      <w:pPr>
        <w:ind w:left="6322" w:hanging="324"/>
      </w:pPr>
      <w:rPr>
        <w:rFonts w:hint="default"/>
        <w:lang w:val="pt-PT" w:eastAsia="en-US" w:bidi="ar-SA"/>
      </w:rPr>
    </w:lvl>
    <w:lvl w:ilvl="6" w:tplc="6D4C6FB8">
      <w:numFmt w:val="bullet"/>
      <w:lvlText w:val="•"/>
      <w:lvlJc w:val="left"/>
      <w:pPr>
        <w:ind w:left="7203" w:hanging="324"/>
      </w:pPr>
      <w:rPr>
        <w:rFonts w:hint="default"/>
        <w:lang w:val="pt-PT" w:eastAsia="en-US" w:bidi="ar-SA"/>
      </w:rPr>
    </w:lvl>
    <w:lvl w:ilvl="7" w:tplc="7B5881F4">
      <w:numFmt w:val="bullet"/>
      <w:lvlText w:val="•"/>
      <w:lvlJc w:val="left"/>
      <w:pPr>
        <w:ind w:left="8084" w:hanging="324"/>
      </w:pPr>
      <w:rPr>
        <w:rFonts w:hint="default"/>
        <w:lang w:val="pt-PT" w:eastAsia="en-US" w:bidi="ar-SA"/>
      </w:rPr>
    </w:lvl>
    <w:lvl w:ilvl="8" w:tplc="E98430B4">
      <w:numFmt w:val="bullet"/>
      <w:lvlText w:val="•"/>
      <w:lvlJc w:val="left"/>
      <w:pPr>
        <w:ind w:left="8964" w:hanging="324"/>
      </w:pPr>
      <w:rPr>
        <w:rFonts w:hint="default"/>
        <w:lang w:val="pt-PT" w:eastAsia="en-US" w:bidi="ar-SA"/>
      </w:rPr>
    </w:lvl>
  </w:abstractNum>
  <w:abstractNum w:abstractNumId="3">
    <w:nsid w:val="737F32A2"/>
    <w:multiLevelType w:val="hybridMultilevel"/>
    <w:tmpl w:val="42A4E766"/>
    <w:lvl w:ilvl="0" w:tplc="C472C8DC">
      <w:start w:val="1"/>
      <w:numFmt w:val="decimal"/>
      <w:lvlText w:val="%1."/>
      <w:lvlJc w:val="left"/>
      <w:pPr>
        <w:ind w:left="830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t-PT" w:eastAsia="en-US" w:bidi="ar-SA"/>
      </w:rPr>
    </w:lvl>
    <w:lvl w:ilvl="1" w:tplc="404C193E">
      <w:numFmt w:val="bullet"/>
      <w:lvlText w:val="•"/>
      <w:lvlJc w:val="left"/>
      <w:pPr>
        <w:ind w:left="1761" w:hanging="363"/>
      </w:pPr>
      <w:rPr>
        <w:rFonts w:hint="default"/>
        <w:lang w:val="pt-PT" w:eastAsia="en-US" w:bidi="ar-SA"/>
      </w:rPr>
    </w:lvl>
    <w:lvl w:ilvl="2" w:tplc="B00A03B0">
      <w:numFmt w:val="bullet"/>
      <w:lvlText w:val="•"/>
      <w:lvlJc w:val="left"/>
      <w:pPr>
        <w:ind w:left="2682" w:hanging="363"/>
      </w:pPr>
      <w:rPr>
        <w:rFonts w:hint="default"/>
        <w:lang w:val="pt-PT" w:eastAsia="en-US" w:bidi="ar-SA"/>
      </w:rPr>
    </w:lvl>
    <w:lvl w:ilvl="3" w:tplc="D602BD38">
      <w:numFmt w:val="bullet"/>
      <w:lvlText w:val="•"/>
      <w:lvlJc w:val="left"/>
      <w:pPr>
        <w:ind w:left="3604" w:hanging="363"/>
      </w:pPr>
      <w:rPr>
        <w:rFonts w:hint="default"/>
        <w:lang w:val="pt-PT" w:eastAsia="en-US" w:bidi="ar-SA"/>
      </w:rPr>
    </w:lvl>
    <w:lvl w:ilvl="4" w:tplc="958A5670">
      <w:numFmt w:val="bullet"/>
      <w:lvlText w:val="•"/>
      <w:lvlJc w:val="left"/>
      <w:pPr>
        <w:ind w:left="4525" w:hanging="363"/>
      </w:pPr>
      <w:rPr>
        <w:rFonts w:hint="default"/>
        <w:lang w:val="pt-PT" w:eastAsia="en-US" w:bidi="ar-SA"/>
      </w:rPr>
    </w:lvl>
    <w:lvl w:ilvl="5" w:tplc="786C2F48">
      <w:numFmt w:val="bullet"/>
      <w:lvlText w:val="•"/>
      <w:lvlJc w:val="left"/>
      <w:pPr>
        <w:ind w:left="5447" w:hanging="363"/>
      </w:pPr>
      <w:rPr>
        <w:rFonts w:hint="default"/>
        <w:lang w:val="pt-PT" w:eastAsia="en-US" w:bidi="ar-SA"/>
      </w:rPr>
    </w:lvl>
    <w:lvl w:ilvl="6" w:tplc="3716AE7A">
      <w:numFmt w:val="bullet"/>
      <w:lvlText w:val="•"/>
      <w:lvlJc w:val="left"/>
      <w:pPr>
        <w:ind w:left="6368" w:hanging="363"/>
      </w:pPr>
      <w:rPr>
        <w:rFonts w:hint="default"/>
        <w:lang w:val="pt-PT" w:eastAsia="en-US" w:bidi="ar-SA"/>
      </w:rPr>
    </w:lvl>
    <w:lvl w:ilvl="7" w:tplc="1B06F7CE">
      <w:numFmt w:val="bullet"/>
      <w:lvlText w:val="•"/>
      <w:lvlJc w:val="left"/>
      <w:pPr>
        <w:ind w:left="7289" w:hanging="363"/>
      </w:pPr>
      <w:rPr>
        <w:rFonts w:hint="default"/>
        <w:lang w:val="pt-PT" w:eastAsia="en-US" w:bidi="ar-SA"/>
      </w:rPr>
    </w:lvl>
    <w:lvl w:ilvl="8" w:tplc="5CACCC6C">
      <w:numFmt w:val="bullet"/>
      <w:lvlText w:val="•"/>
      <w:lvlJc w:val="left"/>
      <w:pPr>
        <w:ind w:left="8211" w:hanging="363"/>
      </w:pPr>
      <w:rPr>
        <w:rFonts w:hint="default"/>
        <w:lang w:val="pt-PT" w:eastAsia="en-US" w:bidi="ar-SA"/>
      </w:rPr>
    </w:lvl>
  </w:abstractNum>
  <w:abstractNum w:abstractNumId="4">
    <w:nsid w:val="7D487FD0"/>
    <w:multiLevelType w:val="hybridMultilevel"/>
    <w:tmpl w:val="55EA7F0E"/>
    <w:lvl w:ilvl="0" w:tplc="CED2F1D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t-PT" w:eastAsia="en-US" w:bidi="ar-SA"/>
      </w:rPr>
    </w:lvl>
    <w:lvl w:ilvl="1" w:tplc="5FDE24BC">
      <w:numFmt w:val="bullet"/>
      <w:lvlText w:val=""/>
      <w:lvlJc w:val="left"/>
      <w:pPr>
        <w:ind w:left="174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CB86550E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8488FE9E"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 w:tplc="A0A0CC5A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5" w:tplc="192E48D2">
      <w:numFmt w:val="bullet"/>
      <w:lvlText w:val="•"/>
      <w:lvlJc w:val="left"/>
      <w:pPr>
        <w:ind w:left="5435" w:hanging="360"/>
      </w:pPr>
      <w:rPr>
        <w:rFonts w:hint="default"/>
        <w:lang w:val="pt-PT" w:eastAsia="en-US" w:bidi="ar-SA"/>
      </w:rPr>
    </w:lvl>
    <w:lvl w:ilvl="6" w:tplc="FABCB1C4">
      <w:numFmt w:val="bullet"/>
      <w:lvlText w:val="•"/>
      <w:lvlJc w:val="left"/>
      <w:pPr>
        <w:ind w:left="6358" w:hanging="360"/>
      </w:pPr>
      <w:rPr>
        <w:rFonts w:hint="default"/>
        <w:lang w:val="pt-PT" w:eastAsia="en-US" w:bidi="ar-SA"/>
      </w:rPr>
    </w:lvl>
    <w:lvl w:ilvl="7" w:tplc="228CBA9A">
      <w:numFmt w:val="bullet"/>
      <w:lvlText w:val="•"/>
      <w:lvlJc w:val="left"/>
      <w:pPr>
        <w:ind w:left="7282" w:hanging="360"/>
      </w:pPr>
      <w:rPr>
        <w:rFonts w:hint="default"/>
        <w:lang w:val="pt-PT" w:eastAsia="en-US" w:bidi="ar-SA"/>
      </w:rPr>
    </w:lvl>
    <w:lvl w:ilvl="8" w:tplc="5D0C28C8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D0"/>
    <w:rsid w:val="000847D1"/>
    <w:rsid w:val="001B390C"/>
    <w:rsid w:val="002F4A79"/>
    <w:rsid w:val="003231FA"/>
    <w:rsid w:val="00663D82"/>
    <w:rsid w:val="00684580"/>
    <w:rsid w:val="006F5BCF"/>
    <w:rsid w:val="007774D0"/>
    <w:rsid w:val="007C2032"/>
    <w:rsid w:val="0087437D"/>
    <w:rsid w:val="00995A94"/>
    <w:rsid w:val="009E28F1"/>
    <w:rsid w:val="00B62E48"/>
    <w:rsid w:val="00B7004C"/>
    <w:rsid w:val="00BA2CAD"/>
    <w:rsid w:val="00BD7EF9"/>
    <w:rsid w:val="00BE0BDB"/>
    <w:rsid w:val="00CB7D50"/>
    <w:rsid w:val="00D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23CA1-95CE-4E2D-B03C-3AE737E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89"/>
      <w:ind w:left="3890" w:right="435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364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62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terezacosta</dc:creator>
  <cp:lastModifiedBy>erikamelonutri@gmail.com</cp:lastModifiedBy>
  <cp:revision>11</cp:revision>
  <cp:lastPrinted>2021-10-28T19:12:00Z</cp:lastPrinted>
  <dcterms:created xsi:type="dcterms:W3CDTF">2022-06-09T20:04:00Z</dcterms:created>
  <dcterms:modified xsi:type="dcterms:W3CDTF">2022-06-14T18:22:00Z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2021-10-25T00:00:00Z</vt:filetime>
  </property>
</Properties>
</file>